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C26204">
        <w:rPr>
          <w:rFonts w:ascii="Times New Roman" w:hAnsi="Times New Roman"/>
          <w:sz w:val="28"/>
          <w:szCs w:val="28"/>
        </w:rPr>
        <w:t>Д</w:t>
      </w:r>
      <w:r w:rsidRPr="00C26204">
        <w:rPr>
          <w:rFonts w:ascii="Times New Roman" w:hAnsi="Times New Roman"/>
          <w:sz w:val="28"/>
          <w:szCs w:val="28"/>
        </w:rPr>
        <w:t>ело № 5-</w:t>
      </w:r>
      <w:r w:rsidR="00D66055">
        <w:rPr>
          <w:rFonts w:ascii="Times New Roman" w:hAnsi="Times New Roman"/>
          <w:sz w:val="28"/>
          <w:szCs w:val="28"/>
        </w:rPr>
        <w:t>1620</w:t>
      </w:r>
      <w:r w:rsidRPr="00C26204">
        <w:rPr>
          <w:rFonts w:ascii="Times New Roman" w:hAnsi="Times New Roman"/>
          <w:sz w:val="28"/>
          <w:szCs w:val="28"/>
        </w:rPr>
        <w:t>-210</w:t>
      </w:r>
      <w:r w:rsidRPr="00C26204" w:rsidR="0013527D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/202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</w:p>
    <w:p w:rsidR="00D66055" w:rsidRPr="00D66055" w:rsidP="00D66055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8"/>
          <w:szCs w:val="28"/>
        </w:rPr>
      </w:pPr>
      <w:r w:rsidRPr="00D66055">
        <w:rPr>
          <w:rFonts w:ascii="Times New Roman" w:hAnsi="Times New Roman"/>
          <w:bCs/>
          <w:sz w:val="28"/>
          <w:szCs w:val="28"/>
        </w:rPr>
        <w:t>86MS0048-01-2025-006973-21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г. Нижневартовск                                 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       </w:t>
      </w:r>
      <w:r w:rsidRPr="00C26204" w:rsidR="00D02C2C">
        <w:rPr>
          <w:rFonts w:ascii="Times New Roman" w:hAnsi="Times New Roman"/>
          <w:sz w:val="28"/>
          <w:szCs w:val="28"/>
        </w:rPr>
        <w:t xml:space="preserve">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</w:t>
      </w:r>
      <w:r w:rsidR="00284C0A">
        <w:rPr>
          <w:rFonts w:ascii="Times New Roman" w:hAnsi="Times New Roman"/>
          <w:sz w:val="28"/>
          <w:szCs w:val="28"/>
        </w:rPr>
        <w:t>05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284C0A">
        <w:rPr>
          <w:rFonts w:ascii="Times New Roman" w:hAnsi="Times New Roman"/>
          <w:sz w:val="28"/>
          <w:szCs w:val="28"/>
        </w:rPr>
        <w:t>ноября</w:t>
      </w:r>
      <w:r w:rsidRPr="00C26204">
        <w:rPr>
          <w:rFonts w:ascii="Times New Roman" w:hAnsi="Times New Roman"/>
          <w:sz w:val="28"/>
          <w:szCs w:val="28"/>
        </w:rPr>
        <w:t xml:space="preserve"> 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  <w:r w:rsidRPr="00C2620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424BC" w:rsidRPr="00C26204" w:rsidP="00920F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Нижневартовского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Щетникова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Тюменская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C645E2" w:rsidRPr="00FB34F9" w:rsidP="00C645E2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униципального </w:t>
      </w:r>
      <w:r w:rsidRPr="00C26204" w:rsidR="0013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автономного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 города Нижневартовска «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6204" w:rsidR="00DF1F0C">
        <w:rPr>
          <w:rFonts w:ascii="Times New Roman" w:hAnsi="Times New Roman"/>
          <w:sz w:val="28"/>
          <w:szCs w:val="28"/>
        </w:rPr>
        <w:t xml:space="preserve"> </w:t>
      </w:r>
      <w:r w:rsidRPr="00FB34F9" w:rsidR="00FB34F9">
        <w:rPr>
          <w:rFonts w:ascii="Times New Roman" w:hAnsi="Times New Roman"/>
          <w:bCs/>
          <w:sz w:val="28"/>
          <w:szCs w:val="28"/>
        </w:rPr>
        <w:t>(</w:t>
      </w:r>
      <w:r w:rsidR="00FB34F9">
        <w:rPr>
          <w:rFonts w:ascii="Times New Roman" w:hAnsi="Times New Roman"/>
          <w:bCs/>
          <w:sz w:val="28"/>
          <w:szCs w:val="28"/>
        </w:rPr>
        <w:t xml:space="preserve">МАУ </w:t>
      </w:r>
      <w:r w:rsidRPr="00FB34F9" w:rsidR="00FB34F9">
        <w:rPr>
          <w:rFonts w:ascii="Times New Roman" w:hAnsi="Times New Roman"/>
          <w:bCs/>
          <w:sz w:val="28"/>
          <w:szCs w:val="28"/>
        </w:rPr>
        <w:t>«</w:t>
      </w:r>
      <w:r w:rsidR="00D66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»), юридический адрес: </w:t>
      </w:r>
      <w:r w:rsidR="00D66055">
        <w:rPr>
          <w:rFonts w:ascii="Times New Roman" w:hAnsi="Times New Roman"/>
          <w:bCs/>
          <w:sz w:val="28"/>
          <w:szCs w:val="28"/>
        </w:rPr>
        <w:t>628606</w:t>
      </w:r>
      <w:r w:rsidR="00284C0A">
        <w:rPr>
          <w:rFonts w:ascii="Times New Roman" w:hAnsi="Times New Roman"/>
          <w:bCs/>
          <w:sz w:val="28"/>
          <w:szCs w:val="28"/>
        </w:rPr>
        <w:t xml:space="preserve">, ХМАО-Югра, 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г. Нижневартовск, ул. </w:t>
      </w:r>
      <w:r w:rsidR="00D66055">
        <w:rPr>
          <w:rFonts w:ascii="Times New Roman" w:hAnsi="Times New Roman"/>
          <w:bCs/>
          <w:sz w:val="28"/>
          <w:szCs w:val="28"/>
        </w:rPr>
        <w:t>Кузоваткина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, д. </w:t>
      </w:r>
      <w:r w:rsidR="00284C0A">
        <w:rPr>
          <w:rFonts w:ascii="Times New Roman" w:hAnsi="Times New Roman"/>
          <w:bCs/>
          <w:sz w:val="28"/>
          <w:szCs w:val="28"/>
        </w:rPr>
        <w:t>1</w:t>
      </w:r>
      <w:r w:rsidR="00D66055">
        <w:rPr>
          <w:rFonts w:ascii="Times New Roman" w:hAnsi="Times New Roman"/>
          <w:bCs/>
          <w:sz w:val="28"/>
          <w:szCs w:val="28"/>
        </w:rPr>
        <w:t>4</w:t>
      </w:r>
      <w:r w:rsidR="00284C0A">
        <w:rPr>
          <w:rFonts w:ascii="Times New Roman" w:hAnsi="Times New Roman"/>
          <w:bCs/>
          <w:sz w:val="28"/>
          <w:szCs w:val="28"/>
        </w:rPr>
        <w:t xml:space="preserve"> А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, ИНН </w:t>
      </w:r>
      <w:r w:rsidR="00D66055">
        <w:rPr>
          <w:rFonts w:ascii="Times New Roman" w:hAnsi="Times New Roman"/>
          <w:bCs/>
          <w:sz w:val="28"/>
          <w:szCs w:val="28"/>
        </w:rPr>
        <w:t>8603231740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, ОГРН </w:t>
      </w:r>
      <w:r w:rsidR="00D66055">
        <w:rPr>
          <w:rFonts w:ascii="Times New Roman" w:hAnsi="Times New Roman"/>
          <w:bCs/>
          <w:sz w:val="28"/>
          <w:szCs w:val="28"/>
        </w:rPr>
        <w:t>1188617000330</w:t>
      </w:r>
      <w:r w:rsidRPr="00FB34F9" w:rsidR="00DF1F0C">
        <w:rPr>
          <w:rFonts w:ascii="Times New Roman" w:hAnsi="Times New Roman"/>
          <w:sz w:val="28"/>
          <w:szCs w:val="28"/>
        </w:rPr>
        <w:t>,</w:t>
      </w:r>
    </w:p>
    <w:p w:rsidR="00F0384B" w:rsidRPr="00C26204" w:rsidP="00C645E2">
      <w:pPr>
        <w:widowControl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УСТАНОВИЛ:</w:t>
      </w:r>
    </w:p>
    <w:p w:rsidR="00D66055" w:rsidRPr="00D66055" w:rsidP="00D66055">
      <w:pPr>
        <w:pStyle w:val="BodyText"/>
        <w:spacing w:after="0" w:line="240" w:lineRule="auto"/>
        <w:ind w:lef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униципальное автономное учреждение города Нижневартовска «Спортивная школа олимпийского резерва</w:t>
      </w:r>
      <w:r w:rsidRPr="00C26204" w:rsidR="00CA3B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расположенно</w:t>
      </w:r>
      <w:r w:rsidR="00FB34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 w:rsidR="00CA3B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>
        <w:rPr>
          <w:rFonts w:ascii="Times New Roman" w:hAnsi="Times New Roman"/>
          <w:bCs/>
          <w:sz w:val="28"/>
          <w:szCs w:val="28"/>
        </w:rPr>
        <w:t xml:space="preserve">628606, ХМАО-Югра, г. </w:t>
      </w:r>
      <w:r>
        <w:rPr>
          <w:rFonts w:ascii="Times New Roman" w:hAnsi="Times New Roman"/>
          <w:bCs/>
          <w:sz w:val="28"/>
          <w:szCs w:val="28"/>
        </w:rPr>
        <w:t>Нижневартовск, ул. Кузоваткина, д. 14 А,</w:t>
      </w:r>
      <w:r w:rsidRPr="00C26204" w:rsidR="00CA3B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6055">
        <w:rPr>
          <w:rFonts w:ascii="Times New Roman" w:hAnsi="Times New Roman"/>
          <w:sz w:val="28"/>
          <w:szCs w:val="28"/>
        </w:rPr>
        <w:t>в течение рабочего времени с 09-00 до 18-00 часов 21, 26 августа, 06, 27 сентября 2024 года по адресу: город Нижневартовск, ул. Кузоваткина, д. 14а, допущено нецелевое использование бюджетных средств, выразившееся в</w:t>
      </w:r>
      <w:r w:rsidRPr="00D66055">
        <w:rPr>
          <w:rFonts w:ascii="Times New Roman" w:hAnsi="Times New Roman"/>
          <w:sz w:val="28"/>
          <w:szCs w:val="28"/>
        </w:rPr>
        <w:t xml:space="preserve"> направлении средств, полученных из местного бюджета, на цели, не соответствующие целям, определенным соглашением от 27.12.2023 № 1/2024/301 о порядке и условиях предоставления субсидии на финансовое обеспечение выполнения муниципального задания на оказани</w:t>
      </w:r>
      <w:r w:rsidRPr="00D66055">
        <w:rPr>
          <w:rFonts w:ascii="Times New Roman" w:hAnsi="Times New Roman"/>
          <w:sz w:val="28"/>
          <w:szCs w:val="28"/>
        </w:rPr>
        <w:t>е муниципальных услуг (выполнение работ) с учетом дополнительных соглашений, а именно: за счет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 была п</w:t>
      </w:r>
      <w:r w:rsidRPr="00D66055">
        <w:rPr>
          <w:rFonts w:ascii="Times New Roman" w:hAnsi="Times New Roman"/>
          <w:sz w:val="28"/>
          <w:szCs w:val="28"/>
        </w:rPr>
        <w:t>роизведена выплата заработной платы, налога на доходы физических лиц на общую сумму 112334,64 рубля, работникам Учреждения, замещавшим ставки воспитателей для групп численностью менее установленной пунктом 2.4 Порядка организации отдыха детей в каникулярно</w:t>
      </w:r>
      <w:r w:rsidRPr="00D66055">
        <w:rPr>
          <w:rFonts w:ascii="Times New Roman" w:hAnsi="Times New Roman"/>
          <w:sz w:val="28"/>
          <w:szCs w:val="28"/>
        </w:rPr>
        <w:t>е время в лагерях, организованных муниципальными учреждениями города Нижневартовска, утвержденного постановлением администрации города Нижневартовска от 30.06.2017 № 969.</w:t>
      </w:r>
    </w:p>
    <w:p w:rsidR="007D6AB4" w:rsidRPr="00C26204" w:rsidP="00D6605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Представител</w:t>
      </w:r>
      <w:r w:rsidRPr="00C26204" w:rsidR="00671FEF">
        <w:rPr>
          <w:rFonts w:ascii="Times New Roman" w:hAnsi="Times New Roman"/>
          <w:sz w:val="28"/>
          <w:szCs w:val="28"/>
        </w:rPr>
        <w:t>ь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счетного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образования-счетной палаты города Нижневартовска, начальник отдела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 при рассмотрении административного материала настаивал</w:t>
      </w:r>
      <w:r w:rsidR="00D66055">
        <w:rPr>
          <w:rFonts w:ascii="Times New Roman" w:hAnsi="Times New Roman"/>
          <w:sz w:val="28"/>
          <w:szCs w:val="28"/>
        </w:rPr>
        <w:t>а</w:t>
      </w:r>
      <w:r w:rsidRPr="00C26204">
        <w:rPr>
          <w:rFonts w:ascii="Times New Roman" w:hAnsi="Times New Roman"/>
          <w:sz w:val="28"/>
          <w:szCs w:val="28"/>
        </w:rPr>
        <w:t xml:space="preserve"> на привлечении </w:t>
      </w:r>
      <w:r w:rsidR="00D66055">
        <w:rPr>
          <w:rFonts w:ascii="Times New Roman" w:hAnsi="Times New Roman"/>
          <w:bCs/>
          <w:sz w:val="28"/>
          <w:szCs w:val="28"/>
        </w:rPr>
        <w:t>МАУ «</w:t>
      </w:r>
      <w:r w:rsidR="00D66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</w:t>
      </w:r>
      <w:r w:rsidRPr="00FB34F9" w:rsidR="00EF3FC9">
        <w:rPr>
          <w:rFonts w:ascii="Times New Roman" w:hAnsi="Times New Roman"/>
          <w:bCs/>
          <w:sz w:val="28"/>
          <w:szCs w:val="28"/>
        </w:rPr>
        <w:t>»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административной ответственности, пояснила, что нецелевое использование денежных средств было установлено.</w:t>
      </w:r>
    </w:p>
    <w:p w:rsidR="007D6AB4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</w:t>
      </w:r>
      <w:r>
        <w:rPr>
          <w:rFonts w:ascii="Times New Roman" w:hAnsi="Times New Roman"/>
          <w:sz w:val="28"/>
          <w:szCs w:val="28"/>
        </w:rPr>
        <w:t xml:space="preserve">ель </w:t>
      </w:r>
      <w:r w:rsidR="00D66055">
        <w:rPr>
          <w:rFonts w:ascii="Times New Roman" w:hAnsi="Times New Roman"/>
          <w:bCs/>
          <w:sz w:val="28"/>
          <w:szCs w:val="28"/>
        </w:rPr>
        <w:t>МАУ «</w:t>
      </w:r>
      <w:r w:rsidR="00D66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</w:t>
      </w:r>
      <w:r w:rsidRPr="00FB34F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ФИО2</w:t>
      </w:r>
      <w:r w:rsidR="000964A6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</w:t>
      </w:r>
      <w:r w:rsidR="000964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 w:rsidR="000964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64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вину в совершении административного правонарушения признал, просил применить нормы ст. 4.1.1 Кодекса РФ об АП и назначить наказание в виде предупреждения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Миров</w:t>
      </w:r>
      <w:r w:rsidRPr="00C26204" w:rsidR="00B4421E">
        <w:rPr>
          <w:rFonts w:ascii="Times New Roman" w:hAnsi="Times New Roman"/>
          <w:sz w:val="28"/>
          <w:szCs w:val="28"/>
        </w:rPr>
        <w:t>ой судья, выслушав представител</w:t>
      </w:r>
      <w:r w:rsidRPr="00C26204" w:rsidR="00671FEF">
        <w:rPr>
          <w:rFonts w:ascii="Times New Roman" w:hAnsi="Times New Roman"/>
          <w:sz w:val="28"/>
          <w:szCs w:val="28"/>
        </w:rPr>
        <w:t>я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C26204" w:rsidR="00671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="000964A6">
        <w:rPr>
          <w:rFonts w:ascii="Times New Roman" w:hAnsi="Times New Roman"/>
          <w:sz w:val="28"/>
          <w:szCs w:val="28"/>
        </w:rPr>
        <w:t xml:space="preserve">, представителя МАУ «СШОР» </w:t>
      </w:r>
      <w:r>
        <w:rPr>
          <w:rFonts w:ascii="Times New Roman" w:hAnsi="Times New Roman"/>
          <w:bCs/>
          <w:sz w:val="28"/>
          <w:szCs w:val="28"/>
        </w:rPr>
        <w:t>ФИО2</w:t>
      </w:r>
      <w:r w:rsidR="000964A6">
        <w:rPr>
          <w:rFonts w:ascii="Times New Roman" w:hAnsi="Times New Roman"/>
          <w:sz w:val="28"/>
          <w:szCs w:val="28"/>
        </w:rPr>
        <w:t>,</w:t>
      </w:r>
      <w:r w:rsidR="00D66055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исследовав материалы дела: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от </w:t>
      </w:r>
      <w:r w:rsidR="00D66055">
        <w:rPr>
          <w:rFonts w:ascii="Times New Roman" w:hAnsi="Times New Roman"/>
          <w:sz w:val="28"/>
          <w:szCs w:val="28"/>
        </w:rPr>
        <w:t>18</w:t>
      </w:r>
      <w:r w:rsidRPr="00F764ED">
        <w:rPr>
          <w:rFonts w:ascii="Times New Roman" w:hAnsi="Times New Roman"/>
          <w:sz w:val="28"/>
          <w:szCs w:val="28"/>
        </w:rPr>
        <w:t>.0</w:t>
      </w:r>
      <w:r w:rsidR="00CD1C9C">
        <w:rPr>
          <w:rFonts w:ascii="Times New Roman" w:hAnsi="Times New Roman"/>
          <w:sz w:val="28"/>
          <w:szCs w:val="28"/>
        </w:rPr>
        <w:t>9</w:t>
      </w:r>
      <w:r w:rsidRPr="00F764ED">
        <w:rPr>
          <w:rFonts w:ascii="Times New Roman" w:hAnsi="Times New Roman"/>
          <w:sz w:val="28"/>
          <w:szCs w:val="28"/>
        </w:rPr>
        <w:t xml:space="preserve">.2025 № </w:t>
      </w:r>
      <w:r w:rsidR="00D66055">
        <w:rPr>
          <w:rFonts w:ascii="Times New Roman" w:hAnsi="Times New Roman"/>
          <w:sz w:val="28"/>
          <w:szCs w:val="28"/>
        </w:rPr>
        <w:t>21</w:t>
      </w:r>
      <w:r w:rsidRPr="00F764ED">
        <w:rPr>
          <w:rFonts w:ascii="Times New Roman" w:hAnsi="Times New Roman"/>
          <w:sz w:val="28"/>
          <w:szCs w:val="28"/>
        </w:rPr>
        <w:t>-П/СП,</w:t>
      </w:r>
      <w:r w:rsidRPr="00F764ED">
        <w:rPr>
          <w:sz w:val="28"/>
          <w:szCs w:val="28"/>
        </w:rPr>
        <w:t xml:space="preserve"> </w:t>
      </w:r>
      <w:r w:rsidRPr="00F764ED">
        <w:rPr>
          <w:rFonts w:ascii="Times New Roman" w:hAnsi="Times New Roman"/>
          <w:sz w:val="28"/>
          <w:szCs w:val="28"/>
        </w:rPr>
        <w:t xml:space="preserve">процессуальные права, предусмотренные ст. 25.1 КоАП РФ, а также возможность не свидетельствовать против себя (ст. 51 Конституции РФ) </w:t>
      </w:r>
      <w:r w:rsidR="00EF3FC9">
        <w:rPr>
          <w:rFonts w:ascii="Times New Roman" w:hAnsi="Times New Roman"/>
          <w:sz w:val="28"/>
          <w:szCs w:val="28"/>
        </w:rPr>
        <w:t xml:space="preserve">представителю </w:t>
      </w:r>
      <w:r w:rsidR="00D66055">
        <w:rPr>
          <w:rFonts w:ascii="Times New Roman" w:hAnsi="Times New Roman"/>
          <w:bCs/>
          <w:sz w:val="28"/>
          <w:szCs w:val="28"/>
        </w:rPr>
        <w:t>МАУ «</w:t>
      </w:r>
      <w:r w:rsidR="00D66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</w:t>
      </w:r>
      <w:r w:rsidR="00EF3FC9">
        <w:rPr>
          <w:rFonts w:ascii="Times New Roman" w:hAnsi="Times New Roman"/>
          <w:bCs/>
          <w:sz w:val="28"/>
          <w:szCs w:val="28"/>
        </w:rPr>
        <w:t>»</w:t>
      </w:r>
      <w:r w:rsidRPr="00F764ED">
        <w:rPr>
          <w:rFonts w:ascii="Times New Roman" w:hAnsi="Times New Roman"/>
          <w:sz w:val="28"/>
          <w:szCs w:val="28"/>
        </w:rPr>
        <w:t xml:space="preserve"> были разъяснены;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копию распоряжения о проведении параллельного контроля мероприятия от 21 апреля 2</w:t>
      </w:r>
      <w:r w:rsidRPr="00F764ED">
        <w:rPr>
          <w:rFonts w:ascii="Times New Roman" w:hAnsi="Times New Roman"/>
          <w:sz w:val="28"/>
          <w:szCs w:val="28"/>
        </w:rPr>
        <w:t>025 года № 29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устава </w:t>
      </w:r>
      <w:r w:rsidR="00D66055">
        <w:rPr>
          <w:rFonts w:ascii="Times New Roman" w:hAnsi="Times New Roman"/>
          <w:bCs/>
          <w:sz w:val="28"/>
          <w:szCs w:val="28"/>
        </w:rPr>
        <w:t>МАУ «</w:t>
      </w:r>
      <w:r w:rsidR="00D66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», утвержденного </w:t>
      </w:r>
      <w:r w:rsidR="00CD1C9C">
        <w:rPr>
          <w:rFonts w:ascii="Times New Roman" w:hAnsi="Times New Roman"/>
          <w:sz w:val="28"/>
          <w:szCs w:val="28"/>
          <w:lang w:eastAsia="ru-RU"/>
        </w:rPr>
        <w:t>14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C9C">
        <w:rPr>
          <w:rFonts w:ascii="Times New Roman" w:hAnsi="Times New Roman"/>
          <w:sz w:val="28"/>
          <w:szCs w:val="28"/>
          <w:lang w:eastAsia="ru-RU"/>
        </w:rPr>
        <w:t>марта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D1C9C">
        <w:rPr>
          <w:rFonts w:ascii="Times New Roman" w:hAnsi="Times New Roman"/>
          <w:sz w:val="28"/>
          <w:szCs w:val="28"/>
          <w:lang w:eastAsia="ru-RU"/>
        </w:rPr>
        <w:t>23 года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D66055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изменений в устав </w:t>
      </w:r>
      <w:r>
        <w:rPr>
          <w:rFonts w:ascii="Times New Roman" w:hAnsi="Times New Roman"/>
          <w:bCs/>
          <w:sz w:val="28"/>
          <w:szCs w:val="28"/>
        </w:rPr>
        <w:t>МАУ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СШОР» </w:t>
      </w:r>
      <w:r>
        <w:rPr>
          <w:rFonts w:ascii="Times New Roman" w:hAnsi="Times New Roman"/>
          <w:sz w:val="28"/>
          <w:szCs w:val="28"/>
          <w:lang w:eastAsia="ru-RU"/>
        </w:rPr>
        <w:t>утвержденные 06 марта 2024 года;</w:t>
      </w:r>
    </w:p>
    <w:p w:rsidR="00CD1C9C" w:rsidRPr="00F764ED" w:rsidP="00CD1C9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свидетельства о постановке на учет </w:t>
      </w:r>
      <w:r w:rsidR="00D66055">
        <w:rPr>
          <w:rFonts w:ascii="Times New Roman" w:hAnsi="Times New Roman"/>
          <w:bCs/>
          <w:sz w:val="28"/>
          <w:szCs w:val="28"/>
        </w:rPr>
        <w:t>МАУ «</w:t>
      </w:r>
      <w:r w:rsidR="00D66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</w:t>
      </w:r>
      <w:r w:rsidRPr="00F764ED">
        <w:rPr>
          <w:rFonts w:ascii="Times New Roman" w:hAnsi="Times New Roman"/>
          <w:sz w:val="28"/>
          <w:szCs w:val="28"/>
          <w:lang w:eastAsia="ru-RU"/>
        </w:rPr>
        <w:t>»;</w:t>
      </w:r>
    </w:p>
    <w:p w:rsidR="00CD1C9C" w:rsidRPr="00F764ED" w:rsidP="00CD1C9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порядка формирования, финансового обеспечения выполнения муниципального задания на оказание муниципальных услуг (выполнение работ)</w:t>
      </w:r>
      <w:r w:rsidR="006614CE">
        <w:rPr>
          <w:rFonts w:ascii="Times New Roman" w:hAnsi="Times New Roman"/>
          <w:sz w:val="28"/>
          <w:szCs w:val="28"/>
          <w:lang w:eastAsia="ru-RU"/>
        </w:rPr>
        <w:t xml:space="preserve">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 w:rsidR="006614CE">
        <w:rPr>
          <w:rFonts w:ascii="Times New Roman" w:hAnsi="Times New Roman"/>
          <w:sz w:val="28"/>
          <w:szCs w:val="28"/>
          <w:lang w:eastAsia="ru-RU"/>
        </w:rPr>
        <w:t>21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4CE">
        <w:rPr>
          <w:rFonts w:ascii="Times New Roman" w:hAnsi="Times New Roman"/>
          <w:sz w:val="28"/>
          <w:szCs w:val="28"/>
          <w:lang w:eastAsia="ru-RU"/>
        </w:rPr>
        <w:t>декабря 2015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614CE">
        <w:rPr>
          <w:rFonts w:ascii="Times New Roman" w:hAnsi="Times New Roman"/>
          <w:sz w:val="28"/>
          <w:szCs w:val="28"/>
          <w:lang w:eastAsia="ru-RU"/>
        </w:rPr>
        <w:t>2291 (ред. от 10.08.2020 года);</w:t>
      </w:r>
    </w:p>
    <w:p w:rsidR="006614CE" w:rsidRPr="00F764ED" w:rsidP="006614C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</w:t>
      </w:r>
      <w:r>
        <w:rPr>
          <w:rFonts w:ascii="Times New Roman" w:hAnsi="Times New Roman"/>
          <w:sz w:val="28"/>
          <w:szCs w:val="28"/>
          <w:lang w:eastAsia="ru-RU"/>
        </w:rPr>
        <w:t>организации отдыха детей в каникулярное время в лагерях, организо</w:t>
      </w:r>
      <w:r>
        <w:rPr>
          <w:rFonts w:ascii="Times New Roman" w:hAnsi="Times New Roman"/>
          <w:sz w:val="28"/>
          <w:szCs w:val="28"/>
          <w:lang w:eastAsia="ru-RU"/>
        </w:rPr>
        <w:t xml:space="preserve">ванных муниципальными учреждениями города Нижневартовска» вместе с «Порядком организации отдыха детей в каникулярное время в лагерях, организованных муниципальными учреждениями города Нижневартовска»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июня 2017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969 (ред. от 29.08.2024 года);</w:t>
      </w:r>
    </w:p>
    <w:p w:rsidR="007D1A62" w:rsidRPr="00F764ED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соглашения № </w:t>
      </w:r>
      <w:r>
        <w:rPr>
          <w:rFonts w:ascii="Times New Roman" w:hAnsi="Times New Roman"/>
          <w:sz w:val="28"/>
          <w:szCs w:val="28"/>
          <w:lang w:eastAsia="ru-RU"/>
        </w:rPr>
        <w:t>1/2024/30</w:t>
      </w:r>
      <w:r w:rsidR="00234300">
        <w:rPr>
          <w:rFonts w:ascii="Times New Roman" w:hAnsi="Times New Roman"/>
          <w:sz w:val="28"/>
          <w:szCs w:val="28"/>
          <w:lang w:eastAsia="ru-RU"/>
        </w:rPr>
        <w:t>1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декабря 2023 года;</w:t>
      </w:r>
    </w:p>
    <w:p w:rsidR="007D1A62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дополнительного соглашения № </w:t>
      </w:r>
      <w:r w:rsidR="00234300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234300">
        <w:rPr>
          <w:rFonts w:ascii="Times New Roman" w:hAnsi="Times New Roman"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4300">
        <w:rPr>
          <w:rFonts w:ascii="Times New Roman" w:hAnsi="Times New Roman"/>
          <w:sz w:val="28"/>
          <w:szCs w:val="28"/>
          <w:lang w:eastAsia="ru-RU"/>
        </w:rPr>
        <w:t>мая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к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2 от 27 мая 2024 года к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дополнительного соглашения № 3 от 26 июня 2024 </w:t>
      </w:r>
      <w:r>
        <w:rPr>
          <w:rFonts w:ascii="Times New Roman" w:hAnsi="Times New Roman"/>
          <w:sz w:val="28"/>
          <w:szCs w:val="28"/>
          <w:lang w:eastAsia="ru-RU"/>
        </w:rPr>
        <w:t>года к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4 от 12 июля 2024 года к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5 от 09 сентября 2024 года к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6 от 30 сентября 2024 года к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7 от 04 октября 2024 года к со</w:t>
      </w:r>
      <w:r>
        <w:rPr>
          <w:rFonts w:ascii="Times New Roman" w:hAnsi="Times New Roman"/>
          <w:sz w:val="28"/>
          <w:szCs w:val="28"/>
          <w:lang w:eastAsia="ru-RU"/>
        </w:rPr>
        <w:t>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8 от 31 октября 2024 года к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9 от 29 ноября 2024 года к соглаше</w:t>
      </w:r>
      <w:r>
        <w:rPr>
          <w:rFonts w:ascii="Times New Roman" w:hAnsi="Times New Roman"/>
          <w:sz w:val="28"/>
          <w:szCs w:val="28"/>
          <w:lang w:eastAsia="ru-RU"/>
        </w:rPr>
        <w:t>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10 от 12 декабря 2024 года к соглашению № 1/2024/302 от 27 декабря 2023 года с приложением;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bCs/>
          <w:sz w:val="28"/>
          <w:szCs w:val="28"/>
        </w:rPr>
        <w:t>МАУ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СШОР»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</w:t>
      </w:r>
      <w:r w:rsidR="007E12BF">
        <w:rPr>
          <w:rFonts w:ascii="Times New Roman" w:hAnsi="Times New Roman"/>
          <w:sz w:val="28"/>
          <w:szCs w:val="28"/>
          <w:lang w:eastAsia="ru-RU"/>
        </w:rPr>
        <w:t>утверждении списка работников спортивно-оздоровительного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лагеря с дневным пребыванием детей</w:t>
      </w:r>
      <w:r w:rsidR="007E12BF">
        <w:rPr>
          <w:rFonts w:ascii="Times New Roman" w:hAnsi="Times New Roman"/>
          <w:sz w:val="28"/>
          <w:szCs w:val="28"/>
          <w:lang w:eastAsia="ru-RU"/>
        </w:rPr>
        <w:t xml:space="preserve"> в период летних каникул 2024 г</w:t>
      </w:r>
      <w:r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 w:rsidR="007E12BF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мая 2024 № </w:t>
      </w:r>
      <w:r w:rsidR="007E12BF">
        <w:rPr>
          <w:rFonts w:ascii="Times New Roman" w:hAnsi="Times New Roman"/>
          <w:sz w:val="28"/>
          <w:szCs w:val="28"/>
          <w:lang w:eastAsia="ru-RU"/>
        </w:rPr>
        <w:t>457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E12BF" w:rsidP="007E12B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штатного расписания </w:t>
      </w:r>
      <w:r>
        <w:rPr>
          <w:rFonts w:ascii="Times New Roman" w:hAnsi="Times New Roman"/>
          <w:bCs/>
          <w:sz w:val="28"/>
          <w:szCs w:val="28"/>
        </w:rPr>
        <w:t>МАУ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СШОР» спортивно-оздоровительного лагеря с дневным пребыванием детей на базе ФСК «Арена» спортивно-оздоровительный лагерь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«Спарта» в период с 01.08-24.08.2024 года;</w:t>
      </w:r>
    </w:p>
    <w:p w:rsidR="007E12BF" w:rsidRPr="00F764ED" w:rsidP="007E12B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резерва»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 зачислении детей и организации отрядов спортивно-оздоровительного лагеря с дневным пребыванием детей «Атлант</w:t>
      </w:r>
      <w:r w:rsidRPr="00F764E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в период летних канику</w:t>
      </w:r>
      <w:r>
        <w:rPr>
          <w:rFonts w:ascii="Times New Roman" w:hAnsi="Times New Roman"/>
          <w:sz w:val="28"/>
          <w:szCs w:val="28"/>
          <w:lang w:eastAsia="ru-RU"/>
        </w:rPr>
        <w:t>л 2024 г»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июля 2024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585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резерва»</w:t>
      </w:r>
      <w:r>
        <w:rPr>
          <w:rFonts w:ascii="Times New Roman" w:hAnsi="Times New Roman"/>
          <w:sz w:val="28"/>
          <w:szCs w:val="28"/>
          <w:lang w:eastAsia="ru-RU"/>
        </w:rPr>
        <w:t xml:space="preserve"> «О зачислении детей и организации отрядов спортивно-оздоровительного лагеря с дневным пребыванием детей «Спарта» в период летних каникул 2024 г» </w:t>
      </w:r>
      <w:r>
        <w:rPr>
          <w:rFonts w:ascii="Times New Roman" w:hAnsi="Times New Roman"/>
          <w:sz w:val="28"/>
          <w:szCs w:val="28"/>
          <w:lang w:eastAsia="ru-RU"/>
        </w:rPr>
        <w:t>от 31 июля 2024 № 586;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01.08.2024 года к трудовому договору № 11/05 от 01.01.2005 года;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01.08.2024 года к трудовому договору № 122/22 от 01.11.2022 года;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</w:t>
      </w:r>
      <w:r>
        <w:rPr>
          <w:rFonts w:ascii="Times New Roman" w:hAnsi="Times New Roman"/>
          <w:sz w:val="28"/>
          <w:szCs w:val="28"/>
          <w:lang w:eastAsia="ru-RU"/>
        </w:rPr>
        <w:t>ия от 01.08.2024 года к трудовому договору № 98/22 от 01.09.2022 года;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свода начислений, удержаний, выплат за август 2024 года;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расчетных листков за август 2024 года;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платежного поручения №3091 от 21.08.2024 года;</w:t>
      </w:r>
    </w:p>
    <w:p w:rsidR="00234300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на зачисле</w:t>
      </w:r>
      <w:r>
        <w:rPr>
          <w:rFonts w:ascii="Times New Roman" w:hAnsi="Times New Roman"/>
          <w:sz w:val="28"/>
          <w:szCs w:val="28"/>
          <w:lang w:eastAsia="ru-RU"/>
        </w:rPr>
        <w:t>ние от 21.08.2024 года;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платежного поручения №3269 от 06.09.2024 года;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на зачисление от 06.09.2024 года;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платежного поручения №3136 от 26.08.2024 года;</w:t>
      </w:r>
    </w:p>
    <w:p w:rsidR="009A7E3E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платежного поручения №3522 от 27.09.2024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приходит к следующему: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Задачами законодательства об административных 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</w:t>
      </w:r>
      <w:r w:rsidRPr="00F764ED">
        <w:rPr>
          <w:rFonts w:ascii="Times New Roman" w:hAnsi="Times New Roman"/>
          <w:sz w:val="28"/>
          <w:szCs w:val="28"/>
        </w:rPr>
        <w:t>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</w:t>
      </w:r>
      <w:r w:rsidRPr="00F764ED">
        <w:rPr>
          <w:rFonts w:ascii="Times New Roman" w:hAnsi="Times New Roman"/>
          <w:sz w:val="28"/>
          <w:szCs w:val="28"/>
        </w:rPr>
        <w:t>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В соответствии со ст. 24.1 Кодекса РФ об АП задачами производства по делам об административных правонарушения</w:t>
      </w:r>
      <w:r w:rsidRPr="00F764ED">
        <w:rPr>
          <w:rFonts w:ascii="Times New Roman" w:hAnsi="Times New Roman"/>
          <w:sz w:val="28"/>
          <w:szCs w:val="28"/>
        </w:rPr>
        <w:t>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</w:t>
      </w:r>
      <w:r w:rsidRPr="00F764ED">
        <w:rPr>
          <w:rFonts w:ascii="Times New Roman" w:hAnsi="Times New Roman"/>
          <w:sz w:val="28"/>
          <w:szCs w:val="28"/>
        </w:rPr>
        <w:t>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Диспозицией ст.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</w:t>
      </w:r>
      <w:r w:rsidRPr="00F764ED">
        <w:rPr>
          <w:rFonts w:ascii="Times New Roman" w:hAnsi="Times New Roman"/>
          <w:sz w:val="28"/>
          <w:szCs w:val="28"/>
        </w:rPr>
        <w:t>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</w:t>
      </w:r>
      <w:r w:rsidRPr="00F764ED">
        <w:rPr>
          <w:rFonts w:ascii="Times New Roman" w:hAnsi="Times New Roman"/>
          <w:sz w:val="28"/>
          <w:szCs w:val="28"/>
        </w:rPr>
        <w:t xml:space="preserve">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</w:t>
      </w:r>
      <w:r w:rsidRPr="00F764ED">
        <w:rPr>
          <w:rFonts w:ascii="Times New Roman" w:hAnsi="Times New Roman"/>
          <w:sz w:val="28"/>
          <w:szCs w:val="28"/>
        </w:rPr>
        <w:t xml:space="preserve">предоставления указанных средств, если такое действие не содержит уголовно наказуемого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</w:t>
      </w:r>
      <w:r w:rsidRPr="00F764ED">
        <w:rPr>
          <w:rFonts w:ascii="Times New Roman" w:hAnsi="Times New Roman"/>
          <w:sz w:val="28"/>
          <w:szCs w:val="28"/>
        </w:rPr>
        <w:t>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Статьей 38 Бюджетного кодекса Российской Федерации (далее - БК РФ) установлен прин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цип адресности и целевого характера бюджетных средств, означающий, что бюджетные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 РФ н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9A7E3E" w:rsidRPr="009A7E3E" w:rsidP="009A7E3E">
      <w:pPr>
        <w:pStyle w:val="BodyText"/>
        <w:spacing w:after="0" w:line="240" w:lineRule="auto"/>
        <w:ind w:left="20" w:right="12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Из содержания части 2 статьи 4 Федерального закона от 03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.11.2006 № 174-ФЗ «Об автономных учреждениях» (далее - Закон № 174-ФЗ) следует,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формируется и утв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ерждается муниципальное задание. В силу части 4 статьи 4 Закона № 174-ФЗ финансовое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федеральными законами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источников. Согласно абзацу второму пункта 4 статьи 69.2 БК РФ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адм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инистрацией. Таким порядком является Порядок №2291,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ба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зового норматива затрат, который, в свою очередь, в соответствии с пунктами 3.5, 3.7, 3.8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Порядка №2291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7E3E">
        <w:rPr>
          <w:rFonts w:ascii="Times New Roman" w:hAnsi="Times New Roman"/>
          <w:sz w:val="28"/>
          <w:szCs w:val="28"/>
        </w:rPr>
        <w:t>в том числе затрат на оплату труда с начислениями на выплаты по оплате труда работников, непосредственно связанных с оказанием муниципальной услуги, в соответствии с трудовым законодательством и иными нормативными правовыми актами, содержащи</w:t>
      </w:r>
      <w:r w:rsidRPr="009A7E3E">
        <w:rPr>
          <w:rFonts w:ascii="Times New Roman" w:hAnsi="Times New Roman"/>
          <w:sz w:val="28"/>
          <w:szCs w:val="28"/>
        </w:rPr>
        <w:t>ми нормы трудового права.</w:t>
      </w:r>
    </w:p>
    <w:p w:rsidR="009A7E3E" w:rsidRPr="009A7E3E" w:rsidP="009A7E3E">
      <w:pPr>
        <w:pStyle w:val="BodyText"/>
        <w:spacing w:after="0" w:line="240" w:lineRule="auto"/>
        <w:ind w:left="20" w:right="120" w:firstLine="567"/>
        <w:jc w:val="both"/>
        <w:rPr>
          <w:rFonts w:ascii="Times New Roman" w:hAnsi="Times New Roman"/>
          <w:sz w:val="28"/>
          <w:szCs w:val="28"/>
        </w:rPr>
      </w:pPr>
      <w:r w:rsidRPr="009A7E3E">
        <w:rPr>
          <w:rFonts w:ascii="Times New Roman" w:hAnsi="Times New Roman"/>
          <w:sz w:val="28"/>
          <w:szCs w:val="28"/>
        </w:rPr>
        <w:t>На 2024 год субсидия на финансовое обеспечение выполнения муниципального задания предоставлена Учреждению на основании соглашения от 27.12.2023 № 1/2024/301 о порядке и условиях предоставлении субсидии на финансовое обеспечение вы</w:t>
      </w:r>
      <w:r w:rsidRPr="009A7E3E">
        <w:rPr>
          <w:rFonts w:ascii="Times New Roman" w:hAnsi="Times New Roman"/>
          <w:sz w:val="28"/>
          <w:szCs w:val="28"/>
        </w:rPr>
        <w:t>полнения муниципального задания на оказание муниципальных услуг (выполнение работ) (далее - Соглашение № 1/2024/301), в соответствии с пунктом 2.1 которого субсидия предоставляется Учреждению на оказание муниципальных услуг (выполнение работ), установленны</w:t>
      </w:r>
      <w:r w:rsidRPr="009A7E3E">
        <w:rPr>
          <w:rFonts w:ascii="Times New Roman" w:hAnsi="Times New Roman"/>
          <w:sz w:val="28"/>
          <w:szCs w:val="28"/>
        </w:rPr>
        <w:t>х в муниципальном задании, и согласно пункту 3.3.1 в обязательном, порядке направляется на выплаты, установленные планом финансово-хозяйственной деятельности Учреждения.</w:t>
      </w:r>
    </w:p>
    <w:p w:rsidR="0011765E" w:rsidRPr="0011765E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E3E">
        <w:rPr>
          <w:rFonts w:ascii="Times New Roman" w:hAnsi="Times New Roman"/>
          <w:sz w:val="28"/>
          <w:szCs w:val="28"/>
        </w:rPr>
        <w:t>В соответствии с пунктом 3.5 Порядка №</w:t>
      </w:r>
      <w:r w:rsidR="000964A6">
        <w:rPr>
          <w:rFonts w:ascii="Times New Roman" w:hAnsi="Times New Roman"/>
          <w:sz w:val="28"/>
          <w:szCs w:val="28"/>
        </w:rPr>
        <w:t xml:space="preserve"> </w:t>
      </w:r>
      <w:r w:rsidRPr="009A7E3E">
        <w:rPr>
          <w:rFonts w:ascii="Times New Roman" w:hAnsi="Times New Roman"/>
          <w:sz w:val="28"/>
          <w:szCs w:val="28"/>
        </w:rPr>
        <w:t>969 в редакции, действовавшей в</w:t>
      </w:r>
      <w:r w:rsidRPr="0011765E">
        <w:t xml:space="preserve"> </w:t>
      </w:r>
      <w:r w:rsidRPr="0011765E">
        <w:rPr>
          <w:rFonts w:ascii="Times New Roman" w:hAnsi="Times New Roman"/>
          <w:sz w:val="28"/>
          <w:szCs w:val="28"/>
        </w:rPr>
        <w:t>сверяемом перио</w:t>
      </w:r>
      <w:r w:rsidRPr="0011765E">
        <w:rPr>
          <w:rFonts w:ascii="Times New Roman" w:hAnsi="Times New Roman"/>
          <w:sz w:val="28"/>
          <w:szCs w:val="28"/>
        </w:rPr>
        <w:t>де, расходы по оплате труда работников лагеря формируются исходя оклада, выплат стимулирующего характера, компе</w:t>
      </w:r>
      <w:r>
        <w:rPr>
          <w:rFonts w:ascii="Times New Roman" w:hAnsi="Times New Roman"/>
          <w:sz w:val="28"/>
          <w:szCs w:val="28"/>
        </w:rPr>
        <w:t>нсационной выплаты за работу в мес</w:t>
      </w:r>
      <w:r w:rsidRPr="0011765E">
        <w:rPr>
          <w:rFonts w:ascii="Times New Roman" w:hAnsi="Times New Roman"/>
          <w:sz w:val="28"/>
          <w:szCs w:val="28"/>
        </w:rPr>
        <w:t xml:space="preserve">тностях с особыми климатическими условиями и в условиях, отклоняющихся от </w:t>
      </w:r>
      <w:r>
        <w:rPr>
          <w:rFonts w:ascii="Times New Roman" w:hAnsi="Times New Roman"/>
          <w:sz w:val="28"/>
          <w:szCs w:val="28"/>
        </w:rPr>
        <w:t>но</w:t>
      </w:r>
      <w:r w:rsidRPr="0011765E">
        <w:rPr>
          <w:rFonts w:ascii="Times New Roman" w:hAnsi="Times New Roman"/>
          <w:sz w:val="28"/>
          <w:szCs w:val="28"/>
        </w:rPr>
        <w:t xml:space="preserve">рмальных (при выполнении </w:t>
      </w:r>
      <w:r w:rsidRPr="0011765E">
        <w:rPr>
          <w:rFonts w:ascii="Times New Roman" w:hAnsi="Times New Roman"/>
          <w:sz w:val="28"/>
          <w:szCs w:val="28"/>
        </w:rPr>
        <w:t>сверхурочных работ, работе в ночное время).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>Пунктом 2.4 Порядка № 969, установлены нормативы штатной численности и укомплектованности лагеря с дневным пребыванием детей работниками, в том числе: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>воспитатель (1 штатная единица на группу 20-25 детей (1—4 кла</w:t>
      </w:r>
      <w:r w:rsidRPr="000964A6">
        <w:rPr>
          <w:rFonts w:ascii="Times New Roman" w:hAnsi="Times New Roman"/>
          <w:sz w:val="28"/>
          <w:szCs w:val="28"/>
        </w:rPr>
        <w:t>ссы), 25-30 детей —11 классы)),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>инструктор по физической культуре (0,5 штатной единицы - от 50 до 100 детей, штатная единица - от 100 детей и выше),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>В проверяемом периоде штатные расписания лагерей утверждены директором учреждения отдельно по каждому лагер</w:t>
      </w:r>
      <w:r w:rsidRPr="000964A6">
        <w:rPr>
          <w:rFonts w:ascii="Times New Roman" w:hAnsi="Times New Roman"/>
          <w:sz w:val="28"/>
          <w:szCs w:val="28"/>
        </w:rPr>
        <w:t>ю (смене).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 xml:space="preserve">Оценка штатных расписаний показала, что при формировании штатных расписаний </w:t>
      </w:r>
      <w:r w:rsidRPr="000964A6" w:rsidR="000964A6">
        <w:rPr>
          <w:rFonts w:ascii="Times New Roman" w:hAnsi="Times New Roman"/>
          <w:sz w:val="28"/>
          <w:szCs w:val="28"/>
        </w:rPr>
        <w:t>2</w:t>
      </w:r>
      <w:r w:rsidRPr="000964A6">
        <w:rPr>
          <w:rFonts w:ascii="Times New Roman" w:hAnsi="Times New Roman"/>
          <w:sz w:val="28"/>
          <w:szCs w:val="28"/>
        </w:rPr>
        <w:t>024 год Учреждением нарушены требования пункта 2.4 Порядка № 969, а именно: при численности 3 групп детей менее 20 человек каждая лагерей «Атлант» и «Спарта» предусмотр</w:t>
      </w:r>
      <w:r w:rsidRPr="000964A6">
        <w:rPr>
          <w:rFonts w:ascii="Times New Roman" w:hAnsi="Times New Roman"/>
          <w:sz w:val="28"/>
          <w:szCs w:val="28"/>
        </w:rPr>
        <w:t>ено по 1 штатной единице воспитателя на каждую группу при отсутствии такого права в Порядке № 969. В рамках проверки установлено, что Учреждением размещались ставки воспитателей для групп численностью 13 человек, 17 человек, 18 человек, однако, с учетом тр</w:t>
      </w:r>
      <w:r w:rsidRPr="000964A6">
        <w:rPr>
          <w:rFonts w:ascii="Times New Roman" w:hAnsi="Times New Roman"/>
          <w:sz w:val="28"/>
          <w:szCs w:val="28"/>
        </w:rPr>
        <w:t>ебований Порядка № 969 на группы такой численностью воспитатель предусмотрен быть не мог. Общие расходы на оплату труда таких: сотрудников составили 112 334,64 рубля (</w:t>
      </w:r>
      <w:r>
        <w:rPr>
          <w:rFonts w:ascii="Times New Roman" w:hAnsi="Times New Roman"/>
          <w:sz w:val="28"/>
          <w:szCs w:val="28"/>
        </w:rPr>
        <w:t>ФИО3</w:t>
      </w:r>
      <w:r w:rsidRPr="000964A6">
        <w:rPr>
          <w:rFonts w:ascii="Times New Roman" w:hAnsi="Times New Roman"/>
          <w:sz w:val="28"/>
          <w:szCs w:val="28"/>
        </w:rPr>
        <w:t xml:space="preserve"> (группа 17 человек) - 30 906,88 рубля; </w:t>
      </w:r>
      <w:r>
        <w:rPr>
          <w:rFonts w:ascii="Times New Roman" w:hAnsi="Times New Roman"/>
          <w:sz w:val="28"/>
          <w:szCs w:val="28"/>
        </w:rPr>
        <w:t>ФИО4</w:t>
      </w:r>
      <w:r w:rsidRPr="000964A6">
        <w:rPr>
          <w:rFonts w:ascii="Times New Roman" w:hAnsi="Times New Roman"/>
          <w:sz w:val="28"/>
          <w:szCs w:val="28"/>
        </w:rPr>
        <w:t xml:space="preserve"> (группа 18 человек) - 3</w:t>
      </w:r>
      <w:r w:rsidRPr="000964A6">
        <w:rPr>
          <w:rFonts w:ascii="Times New Roman" w:hAnsi="Times New Roman"/>
          <w:sz w:val="28"/>
          <w:szCs w:val="28"/>
        </w:rPr>
        <w:t xml:space="preserve">3 284,33 рубля; </w:t>
      </w:r>
      <w:r>
        <w:rPr>
          <w:rFonts w:ascii="Times New Roman" w:hAnsi="Times New Roman"/>
          <w:sz w:val="28"/>
          <w:szCs w:val="28"/>
        </w:rPr>
        <w:t>ФИО5</w:t>
      </w:r>
      <w:r w:rsidRPr="000964A6">
        <w:rPr>
          <w:rFonts w:ascii="Times New Roman" w:hAnsi="Times New Roman"/>
          <w:sz w:val="28"/>
          <w:szCs w:val="28"/>
        </w:rPr>
        <w:t xml:space="preserve"> (группа 13 человек) - 48 143,43 рубля), которые признаются неправомерными. Следует обратить внимание, что, исходя из фактической численности детей в указанных группах с учетом требований Порядка № 969, у Учреждения имелась возм</w:t>
      </w:r>
      <w:r w:rsidRPr="000964A6">
        <w:rPr>
          <w:rFonts w:ascii="Times New Roman" w:hAnsi="Times New Roman"/>
          <w:sz w:val="28"/>
          <w:szCs w:val="28"/>
        </w:rPr>
        <w:t xml:space="preserve">ожность с целью сохранения объемного показателя на распределение соответствующих детей иным образом, обоснование введения </w:t>
      </w:r>
      <w:r w:rsidRPr="000964A6">
        <w:rPr>
          <w:rFonts w:ascii="Times New Roman" w:hAnsi="Times New Roman"/>
          <w:sz w:val="28"/>
          <w:szCs w:val="28"/>
        </w:rPr>
        <w:t>2,0 штатных единиц по должности воспитателя, чтоб впоследствии не допустить неправомерного расходования средств субсидии на выполнение</w:t>
      </w:r>
      <w:r w:rsidRPr="000964A6">
        <w:rPr>
          <w:rFonts w:ascii="Times New Roman" w:hAnsi="Times New Roman"/>
          <w:sz w:val="28"/>
          <w:szCs w:val="28"/>
        </w:rPr>
        <w:t xml:space="preserve"> муниципального задания, однако МАУ «СШОР» необходимые меры не приняты.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>Приказом МАУ «СШОР» от 21.05.2024 № 457 «Об утверждении списка работников спортивно-оздоровительного лагеря с дневным пребыванием детей в период летних каникул 2024г» на должность восп</w:t>
      </w:r>
      <w:r w:rsidRPr="000964A6">
        <w:rPr>
          <w:rFonts w:ascii="Times New Roman" w:hAnsi="Times New Roman"/>
          <w:sz w:val="28"/>
          <w:szCs w:val="28"/>
        </w:rPr>
        <w:t xml:space="preserve">итателя лагеря «Спарта» на период 01.08.2024- 24.08.2024 утвержден </w:t>
      </w:r>
      <w:r>
        <w:rPr>
          <w:rFonts w:ascii="Times New Roman" w:hAnsi="Times New Roman"/>
          <w:sz w:val="28"/>
          <w:szCs w:val="28"/>
        </w:rPr>
        <w:t>ФИО5</w:t>
      </w:r>
      <w:r w:rsidRPr="000964A6">
        <w:rPr>
          <w:rFonts w:ascii="Times New Roman" w:hAnsi="Times New Roman"/>
          <w:sz w:val="28"/>
          <w:szCs w:val="28"/>
        </w:rPr>
        <w:t xml:space="preserve">, на должность воспитателей лагеря «Атлант» на период 01.08.2024-24.08.2024 утверждены </w:t>
      </w:r>
      <w:r>
        <w:rPr>
          <w:rFonts w:ascii="Times New Roman" w:hAnsi="Times New Roman"/>
          <w:sz w:val="28"/>
          <w:szCs w:val="28"/>
        </w:rPr>
        <w:t>ФИО3</w:t>
      </w:r>
      <w:r w:rsidRPr="000964A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ФИО4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 xml:space="preserve">Согласно приказу МАУ «СШОР» от 31.07.2024 №586 «О зачислении </w:t>
      </w:r>
      <w:r w:rsidRPr="000964A6">
        <w:rPr>
          <w:rFonts w:ascii="Times New Roman" w:hAnsi="Times New Roman"/>
          <w:sz w:val="28"/>
          <w:szCs w:val="28"/>
        </w:rPr>
        <w:t>детей и организации отрядов спортивно-оздоровительного лагеря с дневным пребыванием детей «Спарта» в период летних каникул 2024г» утвержден отряд № 2 в составе 13 человек.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>Согласно приказу МАУ «СШОР» от 31.07.2024 №585 «О зачислении детей и организации отр</w:t>
      </w:r>
      <w:r w:rsidRPr="000964A6">
        <w:rPr>
          <w:rFonts w:ascii="Times New Roman" w:hAnsi="Times New Roman"/>
          <w:sz w:val="28"/>
          <w:szCs w:val="28"/>
        </w:rPr>
        <w:t>ядов спортивно-оздоровительного лагеря с дневным пребыванием детей «Атлант» в период летних каникул 2024г» утвержден отряд № 1 в составе 17 человек, отряд № 2 в составе 18 человек.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>МАУ «СШОР» на период организации и проведения пришкольных лагерей с дневным</w:t>
      </w:r>
      <w:r w:rsidRPr="000964A6">
        <w:rPr>
          <w:rFonts w:ascii="Times New Roman" w:hAnsi="Times New Roman"/>
          <w:sz w:val="28"/>
          <w:szCs w:val="28"/>
        </w:rPr>
        <w:t xml:space="preserve"> пребыванием детей приказами Учреждения осуществлялся перевод с основной занимаемой должности на должности работников лагеря с установлением оплаты труда в соответствии с пунктом 3.5 Порядка № 969 с заключением дополнительных соглашений к трудовым договора</w:t>
      </w:r>
      <w:r w:rsidRPr="000964A6">
        <w:rPr>
          <w:rFonts w:ascii="Times New Roman" w:hAnsi="Times New Roman"/>
          <w:sz w:val="28"/>
          <w:szCs w:val="28"/>
        </w:rPr>
        <w:t>м.</w:t>
      </w:r>
    </w:p>
    <w:p w:rsidR="0011765E" w:rsidRPr="000964A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 xml:space="preserve">Приказом МАУ «СШОР» от 01.08.2024 № 102-к тренер-преподаватель </w:t>
      </w:r>
      <w:r>
        <w:rPr>
          <w:rFonts w:ascii="Times New Roman" w:hAnsi="Times New Roman"/>
          <w:sz w:val="28"/>
          <w:szCs w:val="28"/>
        </w:rPr>
        <w:t>ФИО5</w:t>
      </w:r>
      <w:r w:rsidRPr="000964A6">
        <w:rPr>
          <w:rFonts w:ascii="Times New Roman" w:hAnsi="Times New Roman"/>
          <w:sz w:val="28"/>
          <w:szCs w:val="28"/>
        </w:rPr>
        <w:t xml:space="preserve"> переведен на должность воспитателя в лагере с дневным пребыванием детей с 01 по 24 августа 2024 года, на период совмещения установлена оплата труда в соответствии с пунктом 3.5 </w:t>
      </w:r>
      <w:r w:rsidRPr="000964A6">
        <w:rPr>
          <w:rFonts w:ascii="Times New Roman" w:hAnsi="Times New Roman"/>
          <w:sz w:val="28"/>
          <w:szCs w:val="28"/>
        </w:rPr>
        <w:t>Порядка № 969.</w:t>
      </w:r>
    </w:p>
    <w:p w:rsidR="0011765E" w:rsidRPr="0011765E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0964A6">
        <w:rPr>
          <w:rFonts w:ascii="Times New Roman" w:hAnsi="Times New Roman"/>
          <w:sz w:val="28"/>
          <w:szCs w:val="28"/>
        </w:rPr>
        <w:t xml:space="preserve">Согласно расчетному листку за август 2024 года </w:t>
      </w:r>
      <w:r>
        <w:rPr>
          <w:rFonts w:ascii="Times New Roman" w:hAnsi="Times New Roman"/>
          <w:sz w:val="28"/>
          <w:szCs w:val="28"/>
        </w:rPr>
        <w:t>ФИО5</w:t>
      </w:r>
      <w:r w:rsidRPr="000964A6">
        <w:rPr>
          <w:rFonts w:ascii="Times New Roman" w:hAnsi="Times New Roman"/>
          <w:sz w:val="28"/>
          <w:szCs w:val="28"/>
        </w:rPr>
        <w:t xml:space="preserve"> начислена заработная плата по должности воспитателя исходя из базовой единицы, коэффициента</w:t>
      </w:r>
      <w:r w:rsidRPr="000964A6" w:rsidR="004F7E33">
        <w:rPr>
          <w:rFonts w:ascii="Times New Roman" w:hAnsi="Times New Roman"/>
          <w:sz w:val="28"/>
          <w:szCs w:val="28"/>
        </w:rPr>
        <w:t>.</w:t>
      </w:r>
    </w:p>
    <w:p w:rsidR="004F7E33" w:rsidP="004F7E33">
      <w:pPr>
        <w:pStyle w:val="BodyText"/>
        <w:spacing w:after="0" w:line="240" w:lineRule="auto"/>
        <w:ind w:lef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Таким образом,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вследствие несоблюдения вышеперечисленных условий Соглашения № </w:t>
      </w:r>
      <w:r>
        <w:rPr>
          <w:rFonts w:ascii="Times New Roman" w:hAnsi="Times New Roman"/>
          <w:sz w:val="28"/>
          <w:szCs w:val="28"/>
          <w:lang w:eastAsia="ru-RU"/>
        </w:rPr>
        <w:t>1/2024/30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</w:t>
      </w:r>
      <w:r w:rsidRPr="00F764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в течение рабочего времени с 09-00 до 18-00 часов 21, 26 августа, 06, 27 сентября 2024 года по адресу: город Нижневартовск, ул. Кузоваткина, д. 14а, допущено нецелевое использование бюджетных средств, выразившееся в направлении средств, полученных из местн</w:t>
      </w:r>
      <w:r>
        <w:rPr>
          <w:rFonts w:ascii="Times New Roman" w:hAnsi="Times New Roman"/>
          <w:sz w:val="28"/>
          <w:szCs w:val="28"/>
        </w:rPr>
        <w:t xml:space="preserve">ого бюджета, на цели, не соответствующие целям, определенным соглашением от 27.12.2023 № 1/2024/301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</w:r>
      <w:r>
        <w:rPr>
          <w:rFonts w:ascii="Times New Roman" w:hAnsi="Times New Roman"/>
          <w:sz w:val="28"/>
          <w:szCs w:val="28"/>
        </w:rPr>
        <w:t>с учетом дополнительных соглашений, а именно: за счет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 была произведена выплата заработной платы, нало</w:t>
      </w:r>
      <w:r>
        <w:rPr>
          <w:rFonts w:ascii="Times New Roman" w:hAnsi="Times New Roman"/>
          <w:sz w:val="28"/>
          <w:szCs w:val="28"/>
        </w:rPr>
        <w:t>га на доходы физических лиц на общую сумму 112334,64 рубля, работникам Учреждения, замещавшим ставки воспитателей для групп численностью менее установленной пунктом 2.4 Порядка организации отдыха детей в каникулярное время в лагерях, организованных муницип</w:t>
      </w:r>
      <w:r>
        <w:rPr>
          <w:rFonts w:ascii="Times New Roman" w:hAnsi="Times New Roman"/>
          <w:sz w:val="28"/>
          <w:szCs w:val="28"/>
        </w:rPr>
        <w:t xml:space="preserve">альными </w:t>
      </w:r>
      <w:r>
        <w:rPr>
          <w:rFonts w:ascii="Times New Roman" w:hAnsi="Times New Roman"/>
          <w:sz w:val="28"/>
          <w:szCs w:val="28"/>
        </w:rPr>
        <w:t>учреждениями города Нижневартовска, утвержденного постановлением администрации города Нижневартовска от 30.06.2017 № 969.</w:t>
      </w:r>
    </w:p>
    <w:p w:rsidR="00F0384B" w:rsidRPr="00C26204" w:rsidP="004F7E33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Согласно ч. 1 ст. 2.1 Кодекса Российской Федерации об административных правонарушениях административным правонарушением призна</w:t>
      </w:r>
      <w:r w:rsidRPr="00C26204">
        <w:rPr>
          <w:rFonts w:ascii="Times New Roman" w:hAnsi="Times New Roman"/>
          <w:sz w:val="28"/>
          <w:szCs w:val="28"/>
        </w:rPr>
        <w:t>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</w:t>
      </w:r>
      <w:r w:rsidRPr="00C26204">
        <w:rPr>
          <w:rFonts w:ascii="Times New Roman" w:hAnsi="Times New Roman"/>
          <w:sz w:val="28"/>
          <w:szCs w:val="28"/>
        </w:rPr>
        <w:t xml:space="preserve"> административная ответственность.</w:t>
      </w:r>
    </w:p>
    <w:p w:rsidR="00F0384B" w:rsidRPr="00C26204" w:rsidP="00920F0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</w:t>
      </w:r>
      <w:r w:rsidRPr="00C26204">
        <w:rPr>
          <w:rFonts w:ascii="Times New Roman" w:hAnsi="Times New Roman"/>
          <w:sz w:val="28"/>
          <w:szCs w:val="28"/>
        </w:rPr>
        <w:t>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Доказательства, представленные мировому судье, не про</w:t>
      </w:r>
      <w:r w:rsidRPr="00C26204">
        <w:rPr>
          <w:rFonts w:ascii="Times New Roman" w:hAnsi="Times New Roman"/>
          <w:sz w:val="28"/>
          <w:szCs w:val="28"/>
        </w:rPr>
        <w:t xml:space="preserve">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3 ст. 3.4 Кодекса РФ об АП в случаях, если назначен</w:t>
      </w:r>
      <w:r w:rsidRPr="00C26204">
        <w:rPr>
          <w:rFonts w:ascii="Times New Roman" w:hAnsi="Times New Roman"/>
          <w:sz w:val="28"/>
          <w:szCs w:val="28"/>
        </w:rPr>
        <w:t>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</w:t>
      </w:r>
      <w:r w:rsidRPr="00C26204">
        <w:rPr>
          <w:rFonts w:ascii="Times New Roman" w:hAnsi="Times New Roman"/>
          <w:sz w:val="28"/>
          <w:szCs w:val="28"/>
        </w:rPr>
        <w:t>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</w:t>
      </w:r>
      <w:r w:rsidRPr="00C26204">
        <w:rPr>
          <w:rFonts w:ascii="Times New Roman" w:hAnsi="Times New Roman"/>
          <w:sz w:val="28"/>
          <w:szCs w:val="28"/>
        </w:rPr>
        <w:t>редупреждение в соответствии со статьей 4.1.1 настоящего Кодекса.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</w:t>
      </w:r>
      <w:r w:rsidRPr="00C26204">
        <w:rPr>
          <w:rFonts w:ascii="Times New Roman" w:hAnsi="Times New Roman"/>
          <w:sz w:val="28"/>
          <w:szCs w:val="28"/>
        </w:rPr>
        <w:t>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</w:t>
      </w:r>
      <w:r w:rsidRPr="00C26204">
        <w:rPr>
          <w:rFonts w:ascii="Times New Roman" w:hAnsi="Times New Roman"/>
          <w:sz w:val="28"/>
          <w:szCs w:val="28"/>
        </w:rPr>
        <w:t>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</w:t>
      </w:r>
      <w:r w:rsidRPr="00C26204">
        <w:rPr>
          <w:rFonts w:ascii="Times New Roman" w:hAnsi="Times New Roman"/>
          <w:sz w:val="28"/>
          <w:szCs w:val="28"/>
        </w:rPr>
        <w:t xml:space="preserve">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При назначении наказания мировой судья учитывает характер соверш</w:t>
      </w:r>
      <w:r w:rsidRPr="00C26204">
        <w:rPr>
          <w:rFonts w:ascii="Times New Roman" w:hAnsi="Times New Roman"/>
          <w:sz w:val="28"/>
          <w:szCs w:val="28"/>
        </w:rPr>
        <w:t xml:space="preserve">енного административного правонарушения, отсутствие смягчающих и отягчающих административную ответственность обстоятельств, предусмотренных </w:t>
      </w:r>
      <w:r w:rsidRPr="00C26204">
        <w:rPr>
          <w:rFonts w:ascii="Times New Roman" w:hAnsi="Times New Roman"/>
          <w:sz w:val="28"/>
          <w:szCs w:val="28"/>
        </w:rPr>
        <w:t>ст.ст</w:t>
      </w:r>
      <w:r w:rsidRPr="00C26204">
        <w:rPr>
          <w:rFonts w:ascii="Times New Roman" w:hAnsi="Times New Roman"/>
          <w:sz w:val="28"/>
          <w:szCs w:val="28"/>
        </w:rPr>
        <w:t xml:space="preserve">. 4.2 и 4.3 Кодекса РФ об АП, а также, учитывая то </w:t>
      </w:r>
      <w:r w:rsidRPr="00C26204">
        <w:rPr>
          <w:rFonts w:ascii="Times New Roman" w:hAnsi="Times New Roman"/>
          <w:sz w:val="28"/>
          <w:szCs w:val="28"/>
        </w:rPr>
        <w:t>обстоятельство, что в материалах дела отсутствуют доказатель</w:t>
      </w:r>
      <w:r w:rsidRPr="00C26204">
        <w:rPr>
          <w:rFonts w:ascii="Times New Roman" w:hAnsi="Times New Roman"/>
          <w:sz w:val="28"/>
          <w:szCs w:val="28"/>
        </w:rPr>
        <w:t xml:space="preserve">ства привлечения </w:t>
      </w:r>
      <w:r w:rsidR="004F7E33">
        <w:rPr>
          <w:rFonts w:ascii="Times New Roman" w:hAnsi="Times New Roman"/>
          <w:bCs/>
          <w:sz w:val="28"/>
          <w:szCs w:val="28"/>
        </w:rPr>
        <w:t>МАУ «</w:t>
      </w:r>
      <w:r w:rsidR="004F7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СШОР» </w:t>
      </w:r>
      <w:r w:rsidRPr="00C26204">
        <w:rPr>
          <w:rFonts w:ascii="Times New Roman" w:hAnsi="Times New Roman"/>
          <w:sz w:val="28"/>
          <w:szCs w:val="28"/>
        </w:rPr>
        <w:t>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7D6AB4" w:rsidRPr="00C26204" w:rsidP="00920F00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Руководствуясь ст. ст. 29.9, 29.10 Кодекса РФ об АП, мировой судья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ПОСТАНОВИЛ: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униципальное автономное учреждение города Нижневартовска «Спортивная школа олимпийского резерва</w:t>
      </w:r>
      <w:r w:rsidRPr="00C26204" w:rsidR="009F2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6204" w:rsidR="009F28BA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признать виновн</w:t>
      </w:r>
      <w:r w:rsidR="009C6476">
        <w:rPr>
          <w:rFonts w:ascii="Times New Roman" w:hAnsi="Times New Roman"/>
          <w:sz w:val="28"/>
          <w:szCs w:val="28"/>
        </w:rPr>
        <w:t>ым</w:t>
      </w:r>
      <w:r w:rsidRPr="00C2620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наказа</w:t>
      </w:r>
      <w:r w:rsidRPr="00C26204">
        <w:rPr>
          <w:rFonts w:ascii="Times New Roman" w:hAnsi="Times New Roman"/>
          <w:sz w:val="28"/>
          <w:szCs w:val="28"/>
        </w:rPr>
        <w:t>ние в виде предупреждения.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 може</w:t>
      </w:r>
      <w:r w:rsidRPr="00C26204" w:rsidR="009F28BA">
        <w:rPr>
          <w:rFonts w:ascii="Times New Roman" w:hAnsi="Times New Roman"/>
          <w:sz w:val="28"/>
          <w:szCs w:val="28"/>
        </w:rPr>
        <w:t xml:space="preserve">т быть обжаловано в течение 10 дней </w:t>
      </w:r>
      <w:r w:rsidRPr="00C26204">
        <w:rPr>
          <w:rFonts w:ascii="Times New Roman" w:hAnsi="Times New Roman"/>
          <w:sz w:val="28"/>
          <w:szCs w:val="28"/>
        </w:rPr>
        <w:t xml:space="preserve">с даты вручения или получения копии постановления в </w:t>
      </w:r>
      <w:r w:rsidRPr="00C26204">
        <w:rPr>
          <w:rFonts w:ascii="Times New Roman" w:hAnsi="Times New Roman"/>
          <w:sz w:val="28"/>
          <w:szCs w:val="28"/>
        </w:rPr>
        <w:t>Нижневартовский</w:t>
      </w:r>
      <w:r w:rsidRPr="00C26204">
        <w:rPr>
          <w:rFonts w:ascii="Times New Roman" w:hAnsi="Times New Roman"/>
          <w:sz w:val="28"/>
          <w:szCs w:val="28"/>
        </w:rPr>
        <w:t xml:space="preserve"> городской суд Ханты-Мансийского автономного округа-Югры, через мирового судью судебного участка № </w:t>
      </w:r>
      <w:r w:rsidRPr="00C26204" w:rsidR="009F28BA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EE2953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0384B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 w:rsidR="00920F00">
        <w:rPr>
          <w:rFonts w:ascii="Times New Roman" w:hAnsi="Times New Roman"/>
          <w:sz w:val="28"/>
          <w:szCs w:val="28"/>
        </w:rPr>
        <w:t xml:space="preserve">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>
        <w:rPr>
          <w:rFonts w:ascii="Times New Roman" w:hAnsi="Times New Roman"/>
          <w:sz w:val="28"/>
          <w:szCs w:val="28"/>
        </w:rPr>
        <w:t xml:space="preserve">        Н.В. </w:t>
      </w:r>
      <w:r w:rsidRPr="00C26204">
        <w:rPr>
          <w:rFonts w:ascii="Times New Roman" w:hAnsi="Times New Roman"/>
          <w:sz w:val="28"/>
          <w:szCs w:val="28"/>
        </w:rPr>
        <w:t>Щетникова</w:t>
      </w:r>
    </w:p>
    <w:p w:rsidR="000964A6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C6476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26204" w:rsidRP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Sect="00704053">
      <w:pgSz w:w="11906" w:h="16838"/>
      <w:pgMar w:top="567" w:right="991" w:bottom="568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947D4"/>
    <w:rsid w:val="000964A6"/>
    <w:rsid w:val="000C6FF7"/>
    <w:rsid w:val="000E1188"/>
    <w:rsid w:val="000E4321"/>
    <w:rsid w:val="0011765E"/>
    <w:rsid w:val="00117E44"/>
    <w:rsid w:val="00121B87"/>
    <w:rsid w:val="00124E62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F5200"/>
    <w:rsid w:val="002133EB"/>
    <w:rsid w:val="002146AA"/>
    <w:rsid w:val="00234300"/>
    <w:rsid w:val="00247F8B"/>
    <w:rsid w:val="00251856"/>
    <w:rsid w:val="002836BD"/>
    <w:rsid w:val="00284C0A"/>
    <w:rsid w:val="00293D74"/>
    <w:rsid w:val="002B5E90"/>
    <w:rsid w:val="002B7803"/>
    <w:rsid w:val="002E4E08"/>
    <w:rsid w:val="002F3C7B"/>
    <w:rsid w:val="002F6E0B"/>
    <w:rsid w:val="002F6E5E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4F7E33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3C2D"/>
    <w:rsid w:val="005D658D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3E04"/>
    <w:rsid w:val="006471FB"/>
    <w:rsid w:val="006472BC"/>
    <w:rsid w:val="00653D39"/>
    <w:rsid w:val="00656F71"/>
    <w:rsid w:val="006614CE"/>
    <w:rsid w:val="00671EA3"/>
    <w:rsid w:val="00671FEF"/>
    <w:rsid w:val="00672A14"/>
    <w:rsid w:val="00674FF7"/>
    <w:rsid w:val="00684E04"/>
    <w:rsid w:val="00694FEE"/>
    <w:rsid w:val="006A7BAB"/>
    <w:rsid w:val="006D2B42"/>
    <w:rsid w:val="006D3957"/>
    <w:rsid w:val="006D5099"/>
    <w:rsid w:val="006E2F22"/>
    <w:rsid w:val="006F5DA4"/>
    <w:rsid w:val="0070078D"/>
    <w:rsid w:val="007036FF"/>
    <w:rsid w:val="00704053"/>
    <w:rsid w:val="00723A2F"/>
    <w:rsid w:val="0072419A"/>
    <w:rsid w:val="007311A0"/>
    <w:rsid w:val="007424BC"/>
    <w:rsid w:val="007516A7"/>
    <w:rsid w:val="007530D2"/>
    <w:rsid w:val="00756C7C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DE7"/>
    <w:rsid w:val="007D1A62"/>
    <w:rsid w:val="007D6AB4"/>
    <w:rsid w:val="007E12BF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0D58"/>
    <w:rsid w:val="008D4C29"/>
    <w:rsid w:val="008D5237"/>
    <w:rsid w:val="008E1455"/>
    <w:rsid w:val="00910139"/>
    <w:rsid w:val="00912149"/>
    <w:rsid w:val="00916F0B"/>
    <w:rsid w:val="00920F00"/>
    <w:rsid w:val="009216C8"/>
    <w:rsid w:val="009267A0"/>
    <w:rsid w:val="009302F5"/>
    <w:rsid w:val="00950E10"/>
    <w:rsid w:val="009A7E3E"/>
    <w:rsid w:val="009B3FE9"/>
    <w:rsid w:val="009C2968"/>
    <w:rsid w:val="009C2E09"/>
    <w:rsid w:val="009C6476"/>
    <w:rsid w:val="009D1BDB"/>
    <w:rsid w:val="009F28BA"/>
    <w:rsid w:val="009F47D2"/>
    <w:rsid w:val="00A300BF"/>
    <w:rsid w:val="00A52224"/>
    <w:rsid w:val="00A563E7"/>
    <w:rsid w:val="00A66366"/>
    <w:rsid w:val="00A86092"/>
    <w:rsid w:val="00AA12E3"/>
    <w:rsid w:val="00AB3382"/>
    <w:rsid w:val="00AC198D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45E2"/>
    <w:rsid w:val="00C66867"/>
    <w:rsid w:val="00C72153"/>
    <w:rsid w:val="00C750D8"/>
    <w:rsid w:val="00CA3B00"/>
    <w:rsid w:val="00CA4123"/>
    <w:rsid w:val="00CA7453"/>
    <w:rsid w:val="00CD1C9C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6055"/>
    <w:rsid w:val="00D670E2"/>
    <w:rsid w:val="00D84B38"/>
    <w:rsid w:val="00D84E09"/>
    <w:rsid w:val="00D87A45"/>
    <w:rsid w:val="00DA660A"/>
    <w:rsid w:val="00DB72C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A3A08"/>
    <w:rsid w:val="00EB1A6E"/>
    <w:rsid w:val="00EC3998"/>
    <w:rsid w:val="00ED5FAD"/>
    <w:rsid w:val="00EE2953"/>
    <w:rsid w:val="00EE405F"/>
    <w:rsid w:val="00EE6CF4"/>
    <w:rsid w:val="00EE6EEF"/>
    <w:rsid w:val="00EF3FC9"/>
    <w:rsid w:val="00F0384B"/>
    <w:rsid w:val="00F16FA0"/>
    <w:rsid w:val="00F209FD"/>
    <w:rsid w:val="00F333AB"/>
    <w:rsid w:val="00F45899"/>
    <w:rsid w:val="00F638EC"/>
    <w:rsid w:val="00F6469A"/>
    <w:rsid w:val="00F715F0"/>
    <w:rsid w:val="00F764ED"/>
    <w:rsid w:val="00F85E7B"/>
    <w:rsid w:val="00F93EDD"/>
    <w:rsid w:val="00FA3A40"/>
    <w:rsid w:val="00FA6129"/>
    <w:rsid w:val="00FB1378"/>
    <w:rsid w:val="00FB34F9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9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